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REGOLAMENTO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Divieto di fumare nei locali del servizio.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Divieto di consumo di superalcolici e di alcolici per i minorenni.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Assicurare il riordino e la pulizia degli spazi utilizzati (servizi igienici compresi):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gli utenti hanno piena responsabilità delle superfici, degli arredi e di tutti i materiali presenti e/o concessi in uso negli spazi occupati per la propria attività, compresi furto, incendio e vandalismo.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Osservare tutte le disposizioni di sicurezza dei luoghi e delle persone, e il corretto utilizzo degli spazi e di materiali concessi in uso gratuito.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Impegnarsi ad osservare scrupolosamente tutte le indicazioni del gestore e dei suoi incaricati, anche sospendendo la propria attività qualora venisse da essi indicato come opportuno o necessario.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All’interno del servizio non possono essere svolte attività a scopo politico o confessionale di qualsiasi genere.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32"/>
          <w:szCs w:val="32"/>
          <w:rtl w:val="0"/>
        </w:rPr>
        <w:t xml:space="preserve">Per agevolare la chiusura del PuntoGiovani o l’ingresso del gruppo successivo, si chiede di terminare di suonare 10 min. prima del termine della propria prenotazione per avere il tempo necessario di riordinare la stanza e scollegare i propri strumenti agli impianti.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